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technical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your service(s),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the Head of Profession,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leading technical teams and delivering user-centred services in an agile environment.</w:t>
      </w:r>
    </w:p>
    <w:p>
      <w:pPr>
        <w:pStyle w:val="ListParagraph"/>
        <w:numPr>
          <w:ilvl w:val="0"/>
          <w:numId w:val="1"/>
        </w:numPr>
      </w:pPr>
      <w:r>
        <w:rPr>
          <w:rFonts w:ascii="Aptos" w:cs="Aptos" w:eastAsia="Aptos" w:hAnsi="Aptos"/>
        </w:rPr>
        <w:t xml:space="preserve">Experience of introducing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build consensus between diverse and often conflicting interests, working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2026-05-23T17:47:11.593Z</dcterms:created>
  <dcterms:modified xsi:type="dcterms:W3CDTF">2026-05-23T17:47:11.593Z</dcterms:modified>
</cp:coreProperties>
</file>

<file path=docProps/custom.xml><?xml version="1.0" encoding="utf-8"?>
<Properties xmlns="http://schemas.openxmlformats.org/officeDocument/2006/custom-properties" xmlns:vt="http://schemas.openxmlformats.org/officeDocument/2006/docPropsVTypes"/>
</file>