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5b01fa9737b4cf4" /></Relationships>
</file>

<file path=word/document.xml><?xml version="1.0" encoding="utf-8"?>
<w:document xmlns:w="http://schemas.openxmlformats.org/wordprocessingml/2006/main">
  <w:body>
    <w:p>
      <w:pPr>
        <w:pStyle w:val="Heading1"/>
      </w:pPr>
      <w:r>
        <w:t xml:space="preserve">Enterprise architect</w:t>
      </w:r>
    </w:p>
    <w:p>
      <w:r>
        <w:t xml:space="preserve">Grade: G7</w:t>
      </w:r>
    </w:p>
    <w:p>
      <w:r/>
    </w:p>
    <w:p>
      <w:pPr>
        <w:pStyle w:val="Heading2"/>
      </w:pPr>
      <w:r>
        <w:t xml:space="preserve">You will:</w:t>
      </w:r>
    </w:p>
    <w:p>
      <w:r>
        <w:t xml:space="preserve">An enterprise architect supports lead architects in ensuring the strategy is developed, agreed and followed.</w:t>
      </w:r>
    </w:p>
    <w:p>
      <w: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have involvement in the wider development community, identifying good practices to adopt and sharing experiences (e.g., through community meet‑ups, blog posts and other collaboration channels)</w:t>
      </w:r>
    </w:p>
    <w:p>
      <w:r>
        <w:t xml:space="preserve">• advise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delivery is strategically aligned and provides best value; helping to maintain the architecture body of knowledge,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to build an active community that everyone in architecture and leadership across government can belong to and participate in</w:t>
      </w:r>
    </w:p>
    <w:p>
      <w:r/>
    </w:p>
    <w:p>
      <w:pPr>
        <w:pStyle w:val="Heading2"/>
      </w:pPr>
      <w:r>
        <w:t xml:space="preserve">Skills you need</w:t>
      </w:r>
    </w:p>
    <w:p>
      <w:r>
        <w:t xml:space="preserve">It is essential that you can demonstrate the following experience in your application and at the interview:</w:t>
      </w:r>
    </w:p>
    <w:p>
      <w:r>
        <w:t xml:space="preserve">• working as a technical, solution, business or enterprise architect (or equivalent), operating across a wide range of architectures, technologies and programming languages</w:t>
      </w:r>
    </w:p>
    <w:p>
      <w:r>
        <w:t xml:space="preserve">• working across varied technology domains, such as business, applications, data, infrastructure, integration and security</w:t>
      </w:r>
    </w:p>
    <w:p>
      <w:r>
        <w:t xml:space="preserve">• providing technology leadership in complex projects and programmes, with an understanding of long-term business objectives and the ability to suggest technical strategies to meet those objectives by introducing innovation through technology</w:t>
      </w:r>
    </w:p>
    <w:p>
      <w:r>
        <w:t xml:space="preserve">• suggesting and influencing good digital, software and data design</w:t>
      </w:r>
    </w:p>
    <w:p>
      <w:r>
        <w:t xml:space="preserve">•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translating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business / service design</w:t>
      </w:r>
    </w:p>
    <w:p>
      <w:r>
        <w:t xml:space="preserve">• a background in software development / 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leading discussions and deep-dives on specific subject-matter areas</w:t>
      </w:r>
    </w:p>
    <w:p>
      <w:r>
        <w:t xml:space="preserve">• experience of modern engineering practices (such as DevOps, CI/CD, PaaS) and cloud-native platforms and services (such as Azure, AWS, GOV.UK PaaS, O365, ServiceNow)</w:t>
      </w:r>
    </w:p>
    <w:p>
      <w:r>
        <w:t xml:space="preserve">• experience of technical assurance within UK Government Service Assessments</w:t>
      </w:r>
    </w:p>
    <w:p>
      <w:r>
        <w:t xml:space="preserve">• architecture qualifications or certifications (such as TOGAF, Business Architecture Guild)</w:t>
      </w:r>
    </w:p>
    <w:p>
      <w:r>
        <w:t xml:space="preserve">• line management experience, including coaching, mentoring and developing yourself and others</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2c148c699e32451d" /></Relationships>
</file>