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00"/>
      </w:pPr>
      <w:r>
        <w:rPr>
          <w:b/>
          <w:bCs/>
          <w:sz w:val="28"/>
          <w:szCs w:val="28"/>
          <w:rFonts w:ascii="Aptos" w:cs="Aptos" w:eastAsia="Aptos" w:hAnsi="Aptos"/>
        </w:rPr>
        <w:t xml:space="preserve">Head of profession</w:t>
      </w:r>
    </w:p>
    <w:p>
      <w:pPr>
        <w:spacing w:after="100"/>
      </w:pPr>
      <w:r>
        <w:rPr>
          <w:rFonts w:ascii="Aptos" w:cs="Aptos" w:eastAsia="Aptos" w:hAnsi="Aptos"/>
        </w:rPr>
        <w:t xml:space="preserve">Grade: G6</w:t>
      </w:r>
    </w:p>
    <w:p>
      <w:pPr>
        <w:spacing w:after="200"/>
      </w:pPr>
      <w:r>
        <w:rPr>
          <w:b/>
          <w:bCs/>
          <w:sz w:val="28"/>
          <w:szCs w:val="28"/>
          <w:rFonts w:ascii="Aptos" w:cs="Aptos" w:eastAsia="Aptos" w:hAnsi="Aptos"/>
        </w:rPr>
        <w:t xml:space="preserve">Vision and strategic leadership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Setting the vision and strategy for the profession across the department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Collaborate with the wider department to ensure that the vision for the profession aligns to the wider needs of the department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Creating a plan and roadmap to build and strengthen the professional capability and excellence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Working across government and the sector to ensure a cohesive approach for the profession, creating opportunities for collaboration through existing networks or setting up new networks where they don't exist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Hold authority to ensure that specialists are able to contribute towards building the profession and participate in communities, backed by DDT Committee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Raising the profile of the profession across the department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Develop an attraction and retention strategy, to grow professional capability in the department</w:t>
      </w:r>
    </w:p>
    <w:p>
      <w:pPr>
        <w:spacing w:after="200"/>
      </w:pPr>
    </w:p>
    <w:p>
      <w:pPr>
        <w:spacing w:after="200"/>
      </w:pPr>
      <w:r>
        <w:rPr>
          <w:b/>
          <w:bCs/>
          <w:sz w:val="28"/>
          <w:szCs w:val="28"/>
          <w:rFonts w:ascii="Aptos" w:cs="Aptos" w:eastAsia="Aptos" w:hAnsi="Aptos"/>
        </w:rPr>
        <w:t xml:space="preserve">Expert practitioner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Is the expert practitioner in their field, with a high level of knowledge and experience of current and new methodologies/strategies/technologies/techniques and a track record of delivery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Retains an element of practice of their profession to keep their skills sharp and to work towards strategic departmental objectives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For example, unblocking delivery, product strategies, content strategies, architectural designs and patterns, etc.</w:t>
      </w:r>
    </w:p>
    <w:p>
      <w:pPr>
        <w:spacing w:after="200"/>
      </w:pPr>
    </w:p>
    <w:p>
      <w:pPr>
        <w:spacing w:after="200"/>
      </w:pPr>
      <w:r>
        <w:rPr>
          <w:b/>
          <w:bCs/>
          <w:sz w:val="28"/>
          <w:szCs w:val="28"/>
          <w:rFonts w:ascii="Aptos" w:cs="Aptos" w:eastAsia="Aptos" w:hAnsi="Aptos"/>
        </w:rPr>
        <w:t xml:space="preserve">Community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Developing professional communities to support our people to grow, establish professional standards and consistency, support rapid delivery through sharing and learning from one another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Working cross-government and externally to build connections into professional communities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Working with other Heads of Profession on cross-cutting objectives, and in related professions within their job family</w:t>
      </w:r>
    </w:p>
    <w:p>
      <w:pPr>
        <w:spacing w:after="200"/>
      </w:pPr>
    </w:p>
    <w:p>
      <w:pPr>
        <w:spacing w:after="200"/>
      </w:pPr>
      <w:r>
        <w:rPr>
          <w:b/>
          <w:bCs/>
          <w:sz w:val="28"/>
          <w:szCs w:val="28"/>
          <w:rFonts w:ascii="Aptos" w:cs="Aptos" w:eastAsia="Aptos" w:hAnsi="Aptos"/>
        </w:rPr>
        <w:t xml:space="preserve">Quality and standards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Creating accessible knowledge, standards and practice, to set good conditions for people in their professions to work effectively, and ensuring they are well enforced through service assessments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Being the guardian of quality and standards of the practitioners within the profession, owning and setting the principles and policies of the profession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Lead by example in the application of standards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Grow the assessor pool in the profession, to assure service delivery and build profession sustainability</w:t>
      </w:r>
    </w:p>
    <w:p>
      <w:pPr>
        <w:spacing w:after="200"/>
      </w:pPr>
    </w:p>
    <w:p>
      <w:pPr>
        <w:spacing w:after="200"/>
      </w:pPr>
      <w:r>
        <w:rPr>
          <w:b/>
          <w:bCs/>
          <w:sz w:val="28"/>
          <w:szCs w:val="28"/>
          <w:rFonts w:ascii="Aptos" w:cs="Aptos" w:eastAsia="Aptos" w:hAnsi="Aptos"/>
        </w:rPr>
        <w:t xml:space="preserve">People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Building and growing a forward-thinking and diverse team within the profession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Building the professional capability across the department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Define the competency, professional practice, skills profile and expertise expectations at different grades across the profession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Setting the approach for recruitment, onboarding, retention, graduate pipelines, diversification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Developing the capability framework for professional development of people in their specialism, and tracking capability</w:t>
      </w:r>
    </w:p>
    <w:p>
      <w:pPr>
        <w:spacing w:after="200"/>
      </w:pPr>
    </w:p>
    <w:p>
      <w:pPr>
        <w:spacing w:after="200"/>
      </w:pPr>
      <w:r>
        <w:rPr>
          <w:b/>
          <w:bCs/>
          <w:sz w:val="28"/>
          <w:szCs w:val="28"/>
          <w:rFonts w:ascii="Aptos" w:cs="Aptos" w:eastAsia="Aptos" w:hAnsi="Aptos"/>
        </w:rPr>
        <w:t xml:space="preserve">Organisational delivery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Establishing close relationships with all delivery teams to understand their needs and challenges, and to be able to identify areas of profession-related join-up*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Advising and consulting for the senior leadership team on questions relating to the profession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Providing consulting support for programmes with performance issues or where a particular specialism is lacking or causing delivery issues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Feed up-to-date capability information into the workforce plan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Making evidenced based decisions on the tools, platforms, services and content that best supports professions across the department</w:t>
      </w:r>
    </w:p>
    <w:p>
      <w:pPr>
        <w:spacing w:after="200"/>
      </w:pPr>
    </w:p>
    <w:p>
      <w:pPr>
        <w:spacing w:after="100"/>
      </w:pPr>
      <w:r>
        <w:rPr>
          <w:rFonts w:ascii="Aptos" w:cs="Aptos" w:eastAsia="Aptos" w:hAnsi="Aptos"/>
        </w:rPr>
        <w:t xml:space="preserve">* Responsibility for delivery or a role in making business decisions is not explicitly included. This may differ by profession.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2026-06-06T20:21:34.486Z</dcterms:created>
  <dcterms:modified xsi:type="dcterms:W3CDTF">2026-06-06T20:21:34.486Z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